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kern w:val="44"/>
          <w:sz w:val="30"/>
          <w:szCs w:val="30"/>
        </w:rPr>
      </w:pPr>
    </w:p>
    <w:p>
      <w:pPr>
        <w:jc w:val="center"/>
        <w:rPr>
          <w:rFonts w:hint="eastAsia"/>
          <w:b/>
          <w:bCs/>
          <w:kern w:val="44"/>
          <w:sz w:val="30"/>
          <w:szCs w:val="30"/>
        </w:rPr>
      </w:pPr>
    </w:p>
    <w:p>
      <w:pPr>
        <w:jc w:val="center"/>
        <w:rPr>
          <w:rFonts w:hint="eastAsia"/>
          <w:b/>
          <w:bCs/>
          <w:kern w:val="44"/>
          <w:sz w:val="30"/>
          <w:szCs w:val="30"/>
        </w:rPr>
      </w:pPr>
    </w:p>
    <w:p>
      <w:pPr>
        <w:jc w:val="center"/>
        <w:rPr>
          <w:rFonts w:hint="eastAsia"/>
          <w:b/>
          <w:bCs/>
          <w:kern w:val="44"/>
          <w:sz w:val="30"/>
          <w:szCs w:val="30"/>
        </w:rPr>
      </w:pPr>
    </w:p>
    <w:p>
      <w:pPr>
        <w:ind w:left="210"/>
        <w:rPr>
          <w:rFonts w:hint="eastAsia" w:ascii="仿宋_GB2312" w:eastAsia="仿宋_GB2312"/>
        </w:rPr>
      </w:pPr>
    </w:p>
    <w:p>
      <w:pPr>
        <w:ind w:left="210"/>
        <w:rPr>
          <w:rFonts w:hint="eastAsia" w:ascii="仿宋_GB2312" w:eastAsia="仿宋_GB2312"/>
        </w:rPr>
      </w:pPr>
    </w:p>
    <w:p>
      <w:pPr>
        <w:ind w:left="210"/>
        <w:rPr>
          <w:rFonts w:hint="eastAsia" w:ascii="仿宋_GB2312" w:eastAsia="仿宋_GB2312"/>
        </w:rPr>
      </w:pPr>
    </w:p>
    <w:p>
      <w:pPr>
        <w:ind w:left="210"/>
        <w:jc w:val="center"/>
        <w:rPr>
          <w:rFonts w:hint="eastAsia" w:eastAsia="黑体"/>
          <w:b/>
          <w:bCs/>
          <w:color w:val="000000"/>
          <w:sz w:val="44"/>
          <w:lang w:eastAsia="zh-CN"/>
        </w:rPr>
      </w:pPr>
      <w:r>
        <w:rPr>
          <w:rFonts w:hint="eastAsia" w:eastAsia="黑体"/>
          <w:b/>
          <w:bCs/>
          <w:color w:val="000000"/>
          <w:sz w:val="44"/>
          <w:lang w:eastAsia="zh-CN"/>
        </w:rPr>
        <w:t>微问诊视频问诊小程序</w:t>
      </w:r>
    </w:p>
    <w:p>
      <w:pPr>
        <w:ind w:left="210"/>
        <w:jc w:val="center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eastAsia="黑体"/>
          <w:b/>
          <w:bCs/>
          <w:color w:val="000000"/>
          <w:sz w:val="44"/>
          <w:lang w:val="en-US" w:eastAsia="zh-CN"/>
        </w:rPr>
        <w:t>-使用说明书</w:t>
      </w:r>
    </w:p>
    <w:p>
      <w:pPr>
        <w:ind w:left="210"/>
        <w:rPr>
          <w:rFonts w:hint="eastAsia" w:ascii="仿宋_GB2312" w:eastAsia="仿宋_GB2312"/>
        </w:rPr>
      </w:pPr>
    </w:p>
    <w:p>
      <w:pPr>
        <w:ind w:left="210"/>
        <w:rPr>
          <w:rFonts w:hint="eastAsia" w:ascii="仿宋_GB2312" w:eastAsia="仿宋_GB2312"/>
        </w:rPr>
      </w:pPr>
    </w:p>
    <w:p>
      <w:pPr>
        <w:ind w:left="210"/>
        <w:rPr>
          <w:rFonts w:hint="eastAsia" w:ascii="仿宋_GB2312" w:eastAsia="仿宋_GB2312"/>
        </w:rPr>
      </w:pPr>
    </w:p>
    <w:p>
      <w:pPr>
        <w:spacing w:line="440" w:lineRule="atLeast"/>
        <w:ind w:left="210" w:right="1566"/>
        <w:rPr>
          <w:rFonts w:hint="eastAsia" w:ascii="楷体_GB2312" w:eastAsia="楷体_GB2312"/>
          <w:sz w:val="30"/>
        </w:rPr>
      </w:pPr>
    </w:p>
    <w:p>
      <w:pPr>
        <w:ind w:left="210"/>
        <w:rPr>
          <w:rFonts w:ascii="楷体_GB2312" w:eastAsia="楷体_GB2312"/>
          <w:sz w:val="30"/>
        </w:rPr>
      </w:pPr>
      <w:r>
        <w:rPr>
          <w:rFonts w:hint="eastAsia" w:ascii="楷体_GB2312" w:eastAsia="楷体_GB2312"/>
          <w:sz w:val="30"/>
        </w:rPr>
        <w:t xml:space="preserve"> </w:t>
      </w:r>
    </w:p>
    <w:p>
      <w:pPr>
        <w:spacing w:line="440" w:lineRule="atLeast"/>
        <w:ind w:left="572" w:right="2746" w:hanging="362"/>
        <w:rPr>
          <w:rFonts w:hint="eastAsia" w:ascii="楷体_GB2312" w:eastAsia="楷体_GB2312"/>
          <w:sz w:val="30"/>
        </w:rPr>
      </w:pPr>
    </w:p>
    <w:tbl>
      <w:tblPr>
        <w:tblStyle w:val="14"/>
        <w:tblW w:w="9660" w:type="dxa"/>
        <w:jc w:val="center"/>
        <w:tblCellSpacing w:w="1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97"/>
        <w:gridCol w:w="1732"/>
        <w:gridCol w:w="1450"/>
        <w:gridCol w:w="1716"/>
        <w:gridCol w:w="1028"/>
        <w:gridCol w:w="2737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</w:tblPrEx>
        <w:trPr>
          <w:cantSplit/>
          <w:trHeight w:val="676" w:hRule="atLeast"/>
          <w:tblCellSpacing w:w="15" w:type="dxa"/>
          <w:jc w:val="center"/>
        </w:trPr>
        <w:tc>
          <w:tcPr>
            <w:tcW w:w="2684" w:type="dxa"/>
            <w:gridSpan w:val="2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ind w:left="210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文件状态：</w:t>
            </w:r>
          </w:p>
          <w:p>
            <w:pPr>
              <w:ind w:left="815" w:leftChars="38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>
              <w:rPr>
                <w:rFonts w:hint="eastAsia" w:ascii="宋体" w:hAnsi="宋体"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] 草稿 </w:t>
            </w:r>
          </w:p>
          <w:p>
            <w:pPr>
              <w:ind w:left="815" w:leftChars="38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[</w:t>
            </w:r>
            <w:r>
              <w:rPr>
                <w:rFonts w:hint="eastAsia"/>
                <w:sz w:val="20"/>
                <w:szCs w:val="20"/>
              </w:rPr>
              <w:t>√</w:t>
            </w:r>
            <w:r>
              <w:rPr>
                <w:sz w:val="20"/>
                <w:szCs w:val="20"/>
              </w:rPr>
              <w:t>]</w:t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正式发布</w:t>
            </w:r>
          </w:p>
          <w:p>
            <w:pPr>
              <w:ind w:left="815" w:leftChars="388"/>
            </w:pPr>
            <w:r>
              <w:rPr>
                <w:sz w:val="20"/>
                <w:szCs w:val="20"/>
              </w:rPr>
              <w:t>[</w:t>
            </w:r>
            <w:r>
              <w:rPr>
                <w:rFonts w:hint="eastAsia" w:ascii="宋体" w:hAnsi="宋体"/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] 正在修改</w:t>
            </w:r>
          </w:p>
        </w:tc>
        <w:tc>
          <w:tcPr>
            <w:tcW w:w="142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C0C0C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eastAsia="宋体"/>
                <w:sz w:val="20"/>
                <w:szCs w:val="20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文件名称：</w:t>
            </w:r>
          </w:p>
        </w:tc>
        <w:tc>
          <w:tcPr>
            <w:tcW w:w="543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 微问诊视频问诊小程序-使用说明书</w:t>
            </w:r>
            <w:r>
              <w:rPr>
                <w:rFonts w:hint="eastAsia"/>
                <w:sz w:val="20"/>
                <w:szCs w:val="20"/>
              </w:rPr>
              <w:t>.doc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</w:tblPrEx>
        <w:trPr>
          <w:cantSplit/>
          <w:trHeight w:val="648" w:hRule="atLeast"/>
          <w:tblCellSpacing w:w="15" w:type="dxa"/>
          <w:jc w:val="center"/>
        </w:trPr>
        <w:tc>
          <w:tcPr>
            <w:tcW w:w="2684" w:type="dxa"/>
            <w:gridSpan w:val="2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ind w:left="210"/>
            </w:pPr>
          </w:p>
        </w:tc>
        <w:tc>
          <w:tcPr>
            <w:tcW w:w="142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C0C0C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当前版本：</w:t>
            </w:r>
          </w:p>
        </w:tc>
        <w:tc>
          <w:tcPr>
            <w:tcW w:w="543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ind w:left="210"/>
              <w:rPr>
                <w:rFonts w:hint="default"/>
                <w:lang w:val="en-US"/>
              </w:rPr>
            </w:pPr>
            <w:r>
              <w:t>V</w:t>
            </w:r>
            <w:r>
              <w:rPr>
                <w:rFonts w:hint="eastAsia"/>
                <w:lang w:val="en-US" w:eastAsia="zh-CN"/>
              </w:rPr>
              <w:t>1.0.2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</w:tblPrEx>
        <w:trPr>
          <w:cantSplit/>
          <w:trHeight w:val="648" w:hRule="atLeast"/>
          <w:tblCellSpacing w:w="15" w:type="dxa"/>
          <w:jc w:val="center"/>
        </w:trPr>
        <w:tc>
          <w:tcPr>
            <w:tcW w:w="2684" w:type="dxa"/>
            <w:gridSpan w:val="2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auto"/>
            <w:vAlign w:val="center"/>
          </w:tcPr>
          <w:p>
            <w:pPr>
              <w:ind w:left="210"/>
            </w:pPr>
          </w:p>
        </w:tc>
        <w:tc>
          <w:tcPr>
            <w:tcW w:w="142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C0C0C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完成日期：</w:t>
            </w:r>
          </w:p>
        </w:tc>
        <w:tc>
          <w:tcPr>
            <w:tcW w:w="543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ind w:left="210"/>
              <w:rPr>
                <w:rFonts w:hint="default" w:eastAsia="宋体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2022-1-26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76" w:hRule="atLeast"/>
          <w:tblCellSpacing w:w="15" w:type="dxa"/>
          <w:jc w:val="center"/>
        </w:trPr>
        <w:tc>
          <w:tcPr>
            <w:tcW w:w="9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eastAsia="zh-CN"/>
              </w:rPr>
              <w:t>拟</w:t>
            </w:r>
            <w:r>
              <w:rPr>
                <w:rFonts w:hint="eastAsia"/>
                <w:sz w:val="20"/>
                <w:szCs w:val="20"/>
              </w:rPr>
              <w:t>制：</w:t>
            </w:r>
          </w:p>
        </w:tc>
        <w:tc>
          <w:tcPr>
            <w:tcW w:w="170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ind w:left="21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ind w:left="210"/>
              <w:jc w:val="both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审核：</w:t>
            </w:r>
          </w:p>
        </w:tc>
        <w:tc>
          <w:tcPr>
            <w:tcW w:w="168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ind w:left="210"/>
              <w:rPr>
                <w:rFonts w:hint="eastAsia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 </w:t>
            </w:r>
            <w:r>
              <w:rPr>
                <w:rFonts w:hint="eastAsia"/>
                <w:sz w:val="20"/>
                <w:szCs w:val="20"/>
                <w:lang w:eastAsia="zh-CN"/>
              </w:rPr>
              <w:t>批</w:t>
            </w:r>
            <w:r>
              <w:rPr>
                <w:rFonts w:hint="eastAsia"/>
                <w:sz w:val="20"/>
                <w:szCs w:val="20"/>
              </w:rPr>
              <w:t>准：</w:t>
            </w:r>
          </w:p>
        </w:tc>
        <w:tc>
          <w:tcPr>
            <w:tcW w:w="269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ind w:left="210"/>
              <w:rPr>
                <w:rFonts w:hint="eastAsia"/>
                <w:sz w:val="20"/>
                <w:szCs w:val="20"/>
              </w:rPr>
            </w:pPr>
          </w:p>
        </w:tc>
      </w:tr>
    </w:tbl>
    <w:p>
      <w:pPr>
        <w:ind w:left="210"/>
        <w:rPr>
          <w:rFonts w:hint="eastAsia" w:ascii="仿宋_GB2312" w:eastAsia="仿宋_GB231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spacing w:line="360" w:lineRule="auto"/>
        <w:rPr>
          <w:rFonts w:hint="eastAsia"/>
          <w:b/>
          <w:sz w:val="24"/>
        </w:rPr>
      </w:pPr>
    </w:p>
    <w:p>
      <w:pPr>
        <w:spacing w:line="360" w:lineRule="auto"/>
        <w:rPr>
          <w:rFonts w:hint="eastAsia"/>
          <w:b/>
          <w:sz w:val="24"/>
        </w:rPr>
      </w:pPr>
    </w:p>
    <w:p>
      <w:pPr>
        <w:spacing w:line="360" w:lineRule="auto"/>
        <w:rPr>
          <w:rFonts w:hint="eastAsia"/>
          <w:b/>
          <w:sz w:val="24"/>
        </w:rPr>
      </w:pPr>
    </w:p>
    <w:p>
      <w:pPr>
        <w:spacing w:line="360" w:lineRule="auto"/>
        <w:rPr>
          <w:rFonts w:hint="eastAsia"/>
          <w:b/>
          <w:sz w:val="24"/>
        </w:rPr>
      </w:pPr>
    </w:p>
    <w:p>
      <w:pPr>
        <w:ind w:left="210"/>
        <w:jc w:val="center"/>
        <w:rPr>
          <w:rFonts w:hint="eastAsia" w:ascii="宋体" w:hAnsi="宋体"/>
          <w:sz w:val="24"/>
        </w:rPr>
      </w:pPr>
    </w:p>
    <w:p>
      <w:pPr>
        <w:ind w:left="210"/>
        <w:jc w:val="center"/>
        <w:rPr>
          <w:rFonts w:hint="eastAsia" w:ascii="宋体" w:hAnsi="宋体"/>
          <w:sz w:val="24"/>
        </w:rPr>
      </w:pPr>
    </w:p>
    <w:p>
      <w:pPr>
        <w:ind w:left="210"/>
        <w:jc w:val="center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版本历史</w:t>
      </w:r>
    </w:p>
    <w:p>
      <w:pPr>
        <w:ind w:left="210"/>
        <w:rPr>
          <w:rFonts w:hint="eastAsia" w:ascii="仿宋_GB2312" w:eastAsia="仿宋_GB2312"/>
        </w:rPr>
      </w:pPr>
    </w:p>
    <w:p>
      <w:pPr>
        <w:spacing w:line="360" w:lineRule="auto"/>
        <w:ind w:left="210"/>
        <w:rPr>
          <w:rFonts w:hint="eastAsia" w:ascii="黑体" w:eastAsia="黑体"/>
          <w:sz w:val="24"/>
        </w:rPr>
      </w:pPr>
      <w:r>
        <w:rPr>
          <w:rFonts w:hint="eastAsia" w:ascii="黑体" w:eastAsia="黑体"/>
          <w:sz w:val="24"/>
        </w:rPr>
        <w:t>文档修订记录</w:t>
      </w:r>
    </w:p>
    <w:tbl>
      <w:tblPr>
        <w:tblStyle w:val="14"/>
        <w:tblW w:w="80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8"/>
        <w:gridCol w:w="1148"/>
        <w:gridCol w:w="2311"/>
        <w:gridCol w:w="1401"/>
        <w:gridCol w:w="1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CCCC"/>
            <w:vAlign w:val="center"/>
          </w:tcPr>
          <w:p>
            <w:pPr>
              <w:spacing w:line="360" w:lineRule="auto"/>
              <w:jc w:val="both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版本号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CCCC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黑体" w:hAnsi="宋体" w:eastAsia="黑体"/>
                <w:b/>
                <w:szCs w:val="21"/>
                <w:lang w:eastAsia="zh-CN"/>
              </w:rPr>
            </w:pPr>
            <w:r>
              <w:rPr>
                <w:rFonts w:hint="eastAsia" w:ascii="黑体" w:hAnsi="宋体" w:eastAsia="黑体"/>
                <w:b/>
                <w:szCs w:val="21"/>
                <w:lang w:eastAsia="zh-CN"/>
              </w:rPr>
              <w:t>文档状态</w:t>
            </w:r>
          </w:p>
        </w:tc>
        <w:tc>
          <w:tcPr>
            <w:tcW w:w="2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CCCC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简要说明</w:t>
            </w:r>
          </w:p>
          <w:p>
            <w:pPr>
              <w:spacing w:line="360" w:lineRule="auto"/>
              <w:ind w:left="0" w:leftChars="0" w:firstLine="0" w:firstLineChars="0"/>
              <w:jc w:val="both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</w:rPr>
              <w:t>（变更内容和变更范围）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CCCC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黑体" w:hAnsi="宋体" w:eastAsia="黑体"/>
                <w:b/>
                <w:szCs w:val="21"/>
              </w:rPr>
              <w:t>日期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CCCCC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ascii="黑体" w:hAnsi="宋体" w:eastAsia="黑体"/>
                <w:b/>
                <w:szCs w:val="21"/>
              </w:rPr>
            </w:pPr>
            <w:r>
              <w:rPr>
                <w:rFonts w:hint="eastAsia" w:ascii="黑体" w:hAnsi="宋体" w:eastAsia="黑体"/>
                <w:b/>
                <w:szCs w:val="21"/>
                <w:lang w:val="en-US" w:eastAsia="zh-CN"/>
              </w:rPr>
              <w:t xml:space="preserve">   </w:t>
            </w:r>
            <w:r>
              <w:rPr>
                <w:rFonts w:hint="eastAsia" w:ascii="黑体" w:hAnsi="宋体" w:eastAsia="黑体"/>
                <w:b/>
                <w:szCs w:val="21"/>
              </w:rPr>
              <w:t>变更人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10"/>
              <w:jc w:val="both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V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/>
                <w:szCs w:val="21"/>
              </w:rPr>
              <w:t>.0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R</w:t>
            </w:r>
          </w:p>
        </w:tc>
        <w:tc>
          <w:tcPr>
            <w:tcW w:w="2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10"/>
              <w:rPr>
                <w:rFonts w:ascii="宋体" w:hAnsi="宋体"/>
                <w:szCs w:val="21"/>
              </w:rPr>
            </w:pP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0" w:leftChars="0" w:firstLine="0" w:firstLineChars="0"/>
              <w:jc w:val="both"/>
              <w:rPr>
                <w:rFonts w:hint="default" w:ascii="宋体" w:hAnsi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2021-01-11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10"/>
              <w:jc w:val="both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V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/>
                <w:szCs w:val="21"/>
              </w:rPr>
              <w:t>.0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.1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0" w:leftChars="0" w:firstLine="420" w:firstLineChars="200"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Cs/>
              </w:rPr>
              <w:t>D</w:t>
            </w:r>
          </w:p>
        </w:tc>
        <w:tc>
          <w:tcPr>
            <w:tcW w:w="2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0" w:leftChars="0" w:firstLine="0" w:firstLineChars="0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新增医保处方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0" w:leftChars="0" w:firstLine="0" w:firstLineChars="0"/>
              <w:rPr>
                <w:rFonts w:hint="default" w:ascii="宋体" w:hAnsi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2021-12-14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王婉丽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10" w:leftChars="0" w:firstLine="420" w:firstLineChars="200"/>
              <w:jc w:val="both"/>
              <w:rPr>
                <w:rFonts w:hint="default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V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/>
                <w:szCs w:val="21"/>
              </w:rPr>
              <w:t>.0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.2</w:t>
            </w: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0" w:leftChars="0" w:firstLine="420" w:firstLineChars="200"/>
              <w:jc w:val="both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</w:rPr>
              <w:t>D</w:t>
            </w:r>
          </w:p>
        </w:tc>
        <w:tc>
          <w:tcPr>
            <w:tcW w:w="2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0" w:leftChars="0" w:firstLine="0" w:firstLineChars="0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新增今日问诊记录</w:t>
            </w: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0" w:leftChars="0" w:firstLine="0" w:firstLineChars="0"/>
              <w:rPr>
                <w:rFonts w:hint="default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2022-1-26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0" w:leftChars="0" w:firstLine="420" w:firstLineChars="200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王婉丽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1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1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10"/>
              <w:rPr>
                <w:rFonts w:ascii="宋体" w:hAnsi="宋体"/>
                <w:szCs w:val="21"/>
              </w:rPr>
            </w:pP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10"/>
              <w:rPr>
                <w:rFonts w:ascii="宋体" w:hAnsi="宋体"/>
                <w:szCs w:val="21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10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1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1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10"/>
              <w:rPr>
                <w:rFonts w:ascii="宋体" w:hAnsi="宋体"/>
                <w:szCs w:val="21"/>
              </w:rPr>
            </w:pP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10"/>
              <w:rPr>
                <w:rFonts w:ascii="宋体" w:hAnsi="宋体"/>
                <w:szCs w:val="21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10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10"/>
              <w:rPr>
                <w:rFonts w:ascii="宋体" w:hAnsi="宋体"/>
                <w:szCs w:val="21"/>
              </w:rPr>
            </w:pP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rPr>
                <w:rFonts w:ascii="宋体" w:hAnsi="宋体"/>
                <w:szCs w:val="21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left="210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rPr>
                <w:rFonts w:ascii="宋体" w:hAnsi="宋体"/>
                <w:szCs w:val="21"/>
              </w:rPr>
            </w:pP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rPr>
                <w:rFonts w:ascii="宋体" w:hAnsi="宋体"/>
                <w:szCs w:val="21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jc w:val="center"/>
              <w:rPr>
                <w:rFonts w:ascii="宋体" w:hAnsi="宋体"/>
              </w:rPr>
            </w:pP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jc w:val="center"/>
              <w:rPr>
                <w:rFonts w:ascii="宋体" w:hAnsi="宋体"/>
              </w:rPr>
            </w:pPr>
          </w:p>
        </w:tc>
        <w:tc>
          <w:tcPr>
            <w:tcW w:w="2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rPr>
                <w:rFonts w:ascii="宋体" w:hAnsi="宋体"/>
              </w:rPr>
            </w:pP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jc w:val="center"/>
              <w:rPr>
                <w:rFonts w:ascii="宋体" w:hAnsi="宋体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jc w:val="center"/>
              <w:rPr>
                <w:rFonts w:ascii="宋体" w:hAnsi="宋体"/>
              </w:rPr>
            </w:pP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jc w:val="center"/>
              <w:rPr>
                <w:rFonts w:ascii="宋体" w:hAnsi="宋体"/>
              </w:rPr>
            </w:pPr>
          </w:p>
        </w:tc>
        <w:tc>
          <w:tcPr>
            <w:tcW w:w="2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rPr>
                <w:rFonts w:ascii="宋体" w:hAnsi="宋体"/>
              </w:rPr>
            </w:pP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jc w:val="center"/>
              <w:rPr>
                <w:rFonts w:ascii="宋体" w:hAnsi="宋体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jc w:val="center"/>
              <w:rPr>
                <w:rFonts w:ascii="宋体" w:hAnsi="宋体"/>
              </w:rPr>
            </w:pPr>
          </w:p>
        </w:tc>
        <w:tc>
          <w:tcPr>
            <w:tcW w:w="11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jc w:val="center"/>
              <w:rPr>
                <w:rFonts w:ascii="宋体" w:hAnsi="宋体"/>
              </w:rPr>
            </w:pPr>
          </w:p>
        </w:tc>
        <w:tc>
          <w:tcPr>
            <w:tcW w:w="23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rPr>
                <w:rFonts w:ascii="宋体" w:hAnsi="宋体"/>
              </w:rPr>
            </w:pPr>
          </w:p>
        </w:tc>
        <w:tc>
          <w:tcPr>
            <w:tcW w:w="14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jc w:val="center"/>
              <w:rPr>
                <w:rFonts w:ascii="宋体" w:hAnsi="宋体"/>
              </w:rPr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ind w:left="210"/>
              <w:jc w:val="center"/>
              <w:rPr>
                <w:rFonts w:ascii="宋体" w:hAnsi="宋体"/>
              </w:rPr>
            </w:pPr>
          </w:p>
        </w:tc>
      </w:tr>
    </w:tbl>
    <w:p>
      <w:pPr>
        <w:spacing w:line="360" w:lineRule="auto"/>
        <w:ind w:left="210"/>
        <w:rPr>
          <w:rFonts w:hint="eastAsia" w:ascii="黑体" w:eastAsia="黑体"/>
          <w:sz w:val="24"/>
        </w:rPr>
      </w:pPr>
    </w:p>
    <w:p>
      <w:pPr>
        <w:spacing w:line="360" w:lineRule="auto"/>
        <w:ind w:left="210"/>
        <w:rPr>
          <w:rFonts w:hint="eastAsia" w:ascii="宋体" w:hAnsi="宋体"/>
          <w:bCs/>
        </w:rPr>
      </w:pPr>
      <w:r>
        <w:rPr>
          <w:rFonts w:hint="eastAsia" w:ascii="宋体" w:hAnsi="宋体"/>
          <w:bCs/>
        </w:rPr>
        <w:t>*文档状态：R――发布，D――修改</w:t>
      </w:r>
    </w:p>
    <w:p>
      <w:pPr>
        <w:adjustRightInd w:val="0"/>
        <w:snapToGrid w:val="0"/>
        <w:spacing w:line="360" w:lineRule="auto"/>
        <w:ind w:left="210"/>
        <w:jc w:val="left"/>
        <w:rPr>
          <w:rFonts w:hint="eastAsia"/>
        </w:rPr>
      </w:pPr>
      <w:r>
        <w:rPr>
          <w:rFonts w:hint="eastAsia"/>
        </w:rPr>
        <w:t>文档状态对应的版本号规则：</w:t>
      </w:r>
    </w:p>
    <w:p>
      <w:pPr>
        <w:adjustRightInd w:val="0"/>
        <w:snapToGrid w:val="0"/>
        <w:spacing w:line="360" w:lineRule="auto"/>
        <w:ind w:left="210"/>
        <w:jc w:val="left"/>
        <w:rPr>
          <w:rFonts w:hint="eastAsia"/>
        </w:rPr>
      </w:pPr>
      <w:r>
        <w:rPr>
          <w:rFonts w:hint="eastAsia"/>
        </w:rPr>
        <w:t>发布的版本号只有x.y,处于修改状态的号则为x.y.z的方式。如：</w:t>
      </w:r>
    </w:p>
    <w:p>
      <w:pPr>
        <w:adjustRightInd w:val="0"/>
        <w:snapToGrid w:val="0"/>
        <w:spacing w:line="360" w:lineRule="auto"/>
        <w:ind w:left="210"/>
        <w:jc w:val="left"/>
      </w:pPr>
      <w:r>
        <w:t>V</w:t>
      </w:r>
      <w:r>
        <w:rPr>
          <w:rFonts w:hint="eastAsia"/>
        </w:rPr>
        <w:t>1.0 发布      V1.0.1   修改</w:t>
      </w:r>
    </w:p>
    <w:p>
      <w:pPr>
        <w:rPr>
          <w:rFonts w:hint="eastAsia" w:ascii="楷体_GB2312" w:eastAsia="楷体_GB2312"/>
          <w:b/>
          <w:sz w:val="44"/>
          <w:szCs w:val="44"/>
        </w:rPr>
      </w:pPr>
    </w:p>
    <w:p>
      <w:r>
        <w:br w:type="page"/>
      </w:r>
    </w:p>
    <w:p/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64637"/>
        <w15:color w:val="DBDBDB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bookmarkStart w:id="22" w:name="_GoBack"/>
          <w:bookmarkEnd w:id="22"/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_Toc6588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 xml:space="preserve">一. </w:t>
          </w:r>
          <w:r>
            <w:rPr>
              <w:rFonts w:hint="eastAsia"/>
              <w:lang w:eastAsia="zh-CN"/>
            </w:rPr>
            <w:t>公众号扫码</w:t>
          </w:r>
          <w:r>
            <w:tab/>
          </w:r>
          <w:r>
            <w:fldChar w:fldCharType="begin"/>
          </w:r>
          <w:r>
            <w:instrText xml:space="preserve"> PAGEREF _Toc6588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_Toc26166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1.1. 关注公众号</w:t>
          </w:r>
          <w:r>
            <w:tab/>
          </w:r>
          <w:r>
            <w:fldChar w:fldCharType="begin"/>
          </w:r>
          <w:r>
            <w:instrText xml:space="preserve"> PAGEREF _Toc26166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_Toc11782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1.2. 跳转小程序</w:t>
          </w:r>
          <w:r>
            <w:tab/>
          </w:r>
          <w:r>
            <w:fldChar w:fldCharType="begin"/>
          </w:r>
          <w:r>
            <w:instrText xml:space="preserve"> PAGEREF _Toc11782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_Toc18827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 xml:space="preserve">二. </w:t>
          </w:r>
          <w:r>
            <w:rPr>
              <w:rFonts w:hint="eastAsia"/>
              <w:lang w:val="en-US" w:eastAsia="zh-CN"/>
            </w:rPr>
            <w:t>授权</w:t>
          </w:r>
          <w:r>
            <w:tab/>
          </w:r>
          <w:r>
            <w:fldChar w:fldCharType="begin"/>
          </w:r>
          <w:r>
            <w:instrText xml:space="preserve"> PAGEREF _Toc18827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_Toc28177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 xml:space="preserve">三. </w:t>
          </w:r>
          <w:r>
            <w:rPr>
              <w:rFonts w:hint="eastAsia"/>
              <w:lang w:val="en-US" w:eastAsia="zh-CN"/>
            </w:rPr>
            <w:t>选择页面</w:t>
          </w:r>
          <w:r>
            <w:tab/>
          </w:r>
          <w:r>
            <w:fldChar w:fldCharType="begin"/>
          </w:r>
          <w:r>
            <w:instrText xml:space="preserve"> PAGEREF _Toc28177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_Toc27500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 xml:space="preserve">四. </w:t>
          </w:r>
          <w:r>
            <w:rPr>
              <w:rFonts w:hint="eastAsia"/>
              <w:lang w:val="en-US" w:eastAsia="zh-CN"/>
            </w:rPr>
            <w:t>选择药品</w:t>
          </w:r>
          <w:r>
            <w:tab/>
          </w:r>
          <w:r>
            <w:fldChar w:fldCharType="begin"/>
          </w:r>
          <w:r>
            <w:instrText xml:space="preserve"> PAGEREF _Toc27500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_Toc517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4.1. 普通选药</w:t>
          </w:r>
          <w:r>
            <w:tab/>
          </w:r>
          <w:r>
            <w:fldChar w:fldCharType="begin"/>
          </w:r>
          <w:r>
            <w:instrText xml:space="preserve"> PAGEREF _Toc517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_Toc25582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4.2. 医保选药</w:t>
          </w:r>
          <w:r>
            <w:tab/>
          </w:r>
          <w:r>
            <w:fldChar w:fldCharType="begin"/>
          </w:r>
          <w:r>
            <w:instrText xml:space="preserve"> PAGEREF _Toc25582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_Toc6145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4.3. 添加药品</w:t>
          </w:r>
          <w:r>
            <w:tab/>
          </w:r>
          <w:r>
            <w:fldChar w:fldCharType="begin"/>
          </w:r>
          <w:r>
            <w:instrText xml:space="preserve"> PAGEREF _Toc6145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_Toc19855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4.4. 搜索药品</w:t>
          </w:r>
          <w:r>
            <w:tab/>
          </w:r>
          <w:r>
            <w:fldChar w:fldCharType="begin"/>
          </w:r>
          <w:r>
            <w:instrText xml:space="preserve"> PAGEREF _Toc19855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_Toc23044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4.5. 选择药品</w:t>
          </w:r>
          <w:r>
            <w:tab/>
          </w:r>
          <w:r>
            <w:fldChar w:fldCharType="begin"/>
          </w:r>
          <w:r>
            <w:instrText xml:space="preserve"> PAGEREF _Toc23044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_Toc1531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 xml:space="preserve">五. </w:t>
          </w:r>
          <w:r>
            <w:rPr>
              <w:rFonts w:hint="eastAsia"/>
              <w:lang w:val="en-US" w:eastAsia="zh-CN"/>
            </w:rPr>
            <w:t>确认患者信息</w:t>
          </w:r>
          <w:r>
            <w:tab/>
          </w:r>
          <w:r>
            <w:fldChar w:fldCharType="begin"/>
          </w:r>
          <w:r>
            <w:instrText xml:space="preserve"> PAGEREF _Toc1531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_Toc17415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 新增患者信息</w:t>
          </w:r>
          <w:r>
            <w:tab/>
          </w:r>
          <w:r>
            <w:fldChar w:fldCharType="begin"/>
          </w:r>
          <w:r>
            <w:instrText xml:space="preserve"> PAGEREF _Toc17415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_Toc25150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5.2. 选择患者信息</w:t>
          </w:r>
          <w:r>
            <w:tab/>
          </w:r>
          <w:r>
            <w:fldChar w:fldCharType="begin"/>
          </w:r>
          <w:r>
            <w:instrText xml:space="preserve"> PAGEREF _Toc25150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_Toc25592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 xml:space="preserve">六. </w:t>
          </w:r>
          <w:r>
            <w:rPr>
              <w:rFonts w:hint="eastAsia"/>
              <w:lang w:val="en-US" w:eastAsia="zh-CN"/>
            </w:rPr>
            <w:t>咨询</w:t>
          </w:r>
          <w:r>
            <w:tab/>
          </w:r>
          <w:r>
            <w:fldChar w:fldCharType="begin"/>
          </w:r>
          <w:r>
            <w:instrText xml:space="preserve"> PAGEREF _Toc25592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_Toc22873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6.1. 发起咨询</w:t>
          </w:r>
          <w:r>
            <w:tab/>
          </w:r>
          <w:r>
            <w:fldChar w:fldCharType="begin"/>
          </w:r>
          <w:r>
            <w:instrText xml:space="preserve"> PAGEREF _Toc22873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_Toc6775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6.2. 咨询中</w:t>
          </w:r>
          <w:r>
            <w:tab/>
          </w:r>
          <w:r>
            <w:fldChar w:fldCharType="begin"/>
          </w:r>
          <w:r>
            <w:instrText xml:space="preserve"> PAGEREF _Toc6775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6.3. 结束咨询</w:t>
          </w:r>
          <w:r>
            <w:tab/>
          </w:r>
          <w:r>
            <w:fldChar w:fldCharType="begin"/>
          </w:r>
          <w:r>
            <w:instrText xml:space="preserve"> PAGEREF _Toc138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_Toc27262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 xml:space="preserve">七. </w:t>
          </w:r>
          <w:r>
            <w:rPr>
              <w:rFonts w:hint="eastAsia"/>
              <w:lang w:val="en-US" w:eastAsia="zh-CN"/>
            </w:rPr>
            <w:t>今日问诊记录</w:t>
          </w:r>
          <w:r>
            <w:tab/>
          </w:r>
          <w:r>
            <w:fldChar w:fldCharType="begin"/>
          </w:r>
          <w:r>
            <w:instrText xml:space="preserve"> PAGEREF _Toc27262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_Toc20169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7.1. 无数据</w:t>
          </w:r>
          <w:r>
            <w:tab/>
          </w:r>
          <w:r>
            <w:fldChar w:fldCharType="begin"/>
          </w:r>
          <w:r>
            <w:instrText xml:space="preserve"> PAGEREF _Toc20169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_Toc5987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7.2. 记录列表</w:t>
          </w:r>
          <w:r>
            <w:tab/>
          </w:r>
          <w:r>
            <w:fldChar w:fldCharType="begin"/>
          </w:r>
          <w:r>
            <w:instrText xml:space="preserve"> PAGEREF _Toc5987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_Toc2382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7.3. 药品清单</w:t>
          </w:r>
          <w:r>
            <w:tab/>
          </w:r>
          <w:r>
            <w:fldChar w:fldCharType="begin"/>
          </w:r>
          <w:r>
            <w:instrText xml:space="preserve"> PAGEREF _Toc2382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r>
        <w:br w:type="page"/>
      </w:r>
    </w:p>
    <w:p>
      <w:pPr>
        <w:pStyle w:val="2"/>
        <w:bidi w:val="0"/>
        <w:ind w:left="432" w:leftChars="0" w:hanging="432" w:firstLineChars="0"/>
        <w:rPr>
          <w:rFonts w:hint="default"/>
          <w:lang w:val="en-US" w:eastAsia="zh-CN"/>
        </w:rPr>
      </w:pPr>
      <w:bookmarkStart w:id="0" w:name="_Toc6588"/>
      <w:r>
        <w:rPr>
          <w:rFonts w:hint="eastAsia"/>
          <w:lang w:eastAsia="zh-CN"/>
        </w:rPr>
        <w:t>公众号扫码</w:t>
      </w:r>
      <w:bookmarkEnd w:id="0"/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1" w:name="_Toc26166"/>
      <w:r>
        <w:rPr>
          <w:rFonts w:hint="eastAsia"/>
          <w:lang w:val="en-US" w:eastAsia="zh-CN"/>
        </w:rPr>
        <w:t>关注公众号</w:t>
      </w:r>
      <w:bookmarkEnd w:id="1"/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打开微信扫一扫，扫描药店得二维码，手机跳转至“关注公众号”页面，点击【关注公众号】后，公众号对话页面自动弹出跳转链接。如图</w:t>
      </w:r>
      <w:r>
        <w:rPr>
          <w:rFonts w:hint="eastAsia"/>
          <w:lang w:val="en-US" w:eastAsia="zh-CN"/>
        </w:rPr>
        <w:t>1.1.1~1.1.2所示：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858135" cy="5644515"/>
            <wp:effectExtent l="0" t="0" r="1841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564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1.1.1关注公众号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44495" cy="5238115"/>
            <wp:effectExtent l="0" t="0" r="825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52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1.1.2公众号对话页面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2" w:name="_Toc11782"/>
      <w:r>
        <w:rPr>
          <w:rFonts w:hint="eastAsia"/>
          <w:lang w:val="en-US" w:eastAsia="zh-CN"/>
        </w:rPr>
        <w:t>跳转小程序</w:t>
      </w:r>
      <w:bookmarkEnd w:id="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点击公众号对话页面的小程序链接，自动跳转至授权页面。如图1.2.1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22905" cy="5230495"/>
            <wp:effectExtent l="0" t="0" r="1079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1.2.1小程序授权页面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在公众号对话页面停留时间超过3分钟，链接失效，跳转至小程序将提示“链接已超时，请返回重新进入”，此时需要重新扫码生成新链接。如图1.2.2所示：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30525" cy="5216525"/>
            <wp:effectExtent l="0" t="0" r="317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52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1.2.2链接超时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3" w:name="_Toc18827"/>
      <w:r>
        <w:rPr>
          <w:rFonts w:hint="eastAsia"/>
          <w:lang w:val="en-US" w:eastAsia="zh-CN"/>
        </w:rPr>
        <w:t>授权</w:t>
      </w:r>
      <w:bookmarkEnd w:id="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用户在授权页面需要选择“我已阅读”选项，【授权使用】按钮变蓝，点击按钮页面弹出微信用户信息、摄像头相册权限、麦克风权限提示。如图2.1.1~2.1.4所示：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药店是非医保药店，授权成功后进入选择药品页面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药店还是医保药店，授权成功后进入处方类型选择页面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注：授权页面底部红色字体显示该药店处方年龄限制，超过不可开药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22905" cy="5238115"/>
            <wp:effectExtent l="0" t="0" r="1079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52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2.1.1授权页面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22905" cy="5266690"/>
            <wp:effectExtent l="0" t="0" r="1079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2.1.2用户信息授权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22905" cy="5238115"/>
            <wp:effectExtent l="0" t="0" r="1079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52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2.1.3摄像头权限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22905" cy="5216525"/>
            <wp:effectExtent l="0" t="0" r="1079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52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2.1.4麦克风权限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4" w:name="_Toc28177"/>
      <w:r>
        <w:rPr>
          <w:rFonts w:hint="eastAsia"/>
          <w:lang w:val="en-US" w:eastAsia="zh-CN"/>
        </w:rPr>
        <w:t>选择页面</w:t>
      </w:r>
      <w:bookmarkEnd w:id="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授权成功后进入选择页面，展示：普通处方、医保处方、今日问诊记录模块。如图3.1.1所示：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注意：医保药店展示医保处方模块，非医保药店则不展示医保处方模块。</w:t>
      </w:r>
    </w:p>
    <w:p>
      <w:pPr>
        <w:jc w:val="center"/>
      </w:pPr>
      <w:r>
        <w:drawing>
          <wp:inline distT="0" distB="0" distL="114300" distR="114300">
            <wp:extent cx="3228975" cy="6867525"/>
            <wp:effectExtent l="0" t="0" r="9525" b="952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3.1.1选择页面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ind w:left="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点击医保处方弹出提示框。如图3.1.2所示：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注意：医保处方只能进行医保统筹报销功能。</w:t>
      </w:r>
    </w:p>
    <w:p>
      <w:pPr>
        <w:ind w:left="0" w:leftChars="0" w:firstLine="420" w:firstLineChars="0"/>
        <w:jc w:val="center"/>
      </w:pPr>
      <w:r>
        <w:drawing>
          <wp:inline distT="0" distB="0" distL="114300" distR="114300">
            <wp:extent cx="3171825" cy="6972300"/>
            <wp:effectExtent l="0" t="0" r="9525" b="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3.1.2进入医保处方提示页面</w:t>
      </w:r>
    </w:p>
    <w:p>
      <w:pPr>
        <w:jc w:val="both"/>
        <w:rPr>
          <w:rFonts w:hint="default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5" w:name="_Toc27500"/>
      <w:r>
        <w:rPr>
          <w:rFonts w:hint="eastAsia"/>
          <w:lang w:val="en-US" w:eastAsia="zh-CN"/>
        </w:rPr>
        <w:t>选择药品</w:t>
      </w:r>
      <w:bookmarkEnd w:id="5"/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6" w:name="_Toc517"/>
      <w:r>
        <w:rPr>
          <w:rFonts w:hint="eastAsia"/>
          <w:lang w:val="en-US" w:eastAsia="zh-CN"/>
        </w:rPr>
        <w:t>普通选药</w:t>
      </w:r>
      <w:bookmarkEnd w:id="6"/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非医保药店，授权成功，点击普通处方进入选择药品页面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医保药店，授权成功，点击普通处方后进入选择药品页面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页面主要展示添加药品；按药品、疾病、症状搜索框；扫码搜索；热门搜索；药品列表等等。列表展示所有连锁在售药品或者药店在售药品。如图4.1.1所示：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52115" cy="5252085"/>
            <wp:effectExtent l="0" t="0" r="63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52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4.1.1 普通处方-选择药品页面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ind w:left="575" w:leftChars="0" w:hanging="575" w:firstLineChars="0"/>
        <w:rPr>
          <w:rFonts w:hint="default"/>
          <w:lang w:val="en-US" w:eastAsia="zh-CN"/>
        </w:rPr>
      </w:pPr>
      <w:bookmarkStart w:id="7" w:name="_Toc25582"/>
      <w:r>
        <w:rPr>
          <w:rFonts w:hint="eastAsia"/>
          <w:lang w:val="en-US" w:eastAsia="zh-CN"/>
        </w:rPr>
        <w:t>医保选药</w:t>
      </w:r>
      <w:bookmarkEnd w:id="7"/>
    </w:p>
    <w:p>
      <w:pPr>
        <w:numPr>
          <w:ilvl w:val="0"/>
          <w:numId w:val="4"/>
        </w:numPr>
        <w:ind w:left="420" w:leftChars="0" w:hanging="420" w:firstLineChars="0"/>
      </w:pPr>
      <w:r>
        <w:rPr>
          <w:rFonts w:hint="eastAsia"/>
          <w:lang w:val="en-US" w:eastAsia="zh-CN"/>
        </w:rPr>
        <w:t>医保药店，授权成功，点击医保处方后进入选择药品页面。</w:t>
      </w:r>
    </w:p>
    <w:p>
      <w:pPr>
        <w:numPr>
          <w:ilvl w:val="0"/>
          <w:numId w:val="0"/>
        </w:numPr>
        <w:ind w:leftChars="0" w:firstLine="420" w:firstLineChars="0"/>
      </w:pPr>
      <w:r>
        <w:rPr>
          <w:rFonts w:hint="eastAsia"/>
          <w:lang w:val="en-US" w:eastAsia="zh-CN"/>
        </w:rPr>
        <w:t>页面主要展示添加药品；按药品名称搜索框；扫码搜索；热门搜索；药品列表等等。列表展示所有连锁在售医保药品或者药店在售医保药品。如图4.2.1所示：</w:t>
      </w:r>
    </w:p>
    <w:p>
      <w:pPr>
        <w:ind w:left="0" w:leftChars="0" w:firstLine="0" w:firstLineChars="0"/>
        <w:jc w:val="center"/>
        <w:rPr>
          <w:rFonts w:hint="default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143250" cy="7286625"/>
            <wp:effectExtent l="0" t="0" r="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4.2.1医保处方-选择药品页面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8" w:name="_Toc6145"/>
      <w:r>
        <w:rPr>
          <w:rFonts w:hint="eastAsia"/>
          <w:lang w:val="en-US" w:eastAsia="zh-CN"/>
        </w:rPr>
        <w:t>添加药品</w:t>
      </w:r>
      <w:bookmarkEnd w:id="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选择药品页面左上角点击【添加药品】按钮，跳转至登录账号页面，输入正确的药店账号和密码，点击【登录】，进入“添加药品”页面。如图4.3.1~4.3.2所示：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15920" cy="5252085"/>
            <wp:effectExtent l="0" t="0" r="1778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52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4.3.1 登录药店账号</w:t>
      </w:r>
    </w:p>
    <w:p>
      <w:pPr>
        <w:jc w:val="center"/>
        <w:rPr>
          <w:sz w:val="18"/>
          <w:szCs w:val="18"/>
        </w:rPr>
      </w:pPr>
      <w:r>
        <w:drawing>
          <wp:inline distT="0" distB="0" distL="114300" distR="114300">
            <wp:extent cx="2908935" cy="5309870"/>
            <wp:effectExtent l="0" t="0" r="571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530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4.3.2 添加药品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在“添加药品”页面选择批准文号前缀，填写国药准字，点击【搜索】按钮。搜索成功，进入添加价格页面，在添加药品页面维护好规格、价格，点击【确认添加】。如图4.3.3~4.3.4所示：</w:t>
      </w:r>
    </w:p>
    <w:p>
      <w:pPr>
        <w:bidi w:val="0"/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22905" cy="5223510"/>
            <wp:effectExtent l="0" t="0" r="10795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52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4.3.3搜索药品</w:t>
      </w:r>
    </w:p>
    <w:p>
      <w:pPr>
        <w:bidi w:val="0"/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22905" cy="5223510"/>
            <wp:effectExtent l="0" t="0" r="10795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52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4.3.4添加药品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成功后跳转添加成功页面，点击【继续添加】跳转至搜索药品页面继续走添加药品流程，点击【完成】跳转选择药品页面。如图4.3.5所示：</w:t>
      </w:r>
    </w:p>
    <w:p>
      <w:pPr>
        <w:bidi w:val="0"/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22905" cy="5238115"/>
            <wp:effectExtent l="0" t="0" r="1079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52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4.3.5添加成功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both"/>
        <w:rPr>
          <w:rFonts w:hint="default"/>
          <w:sz w:val="18"/>
          <w:szCs w:val="18"/>
          <w:lang w:val="en-US" w:eastAsia="zh-CN"/>
        </w:rPr>
      </w:pP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9" w:name="_Toc19855"/>
      <w:r>
        <w:rPr>
          <w:rFonts w:hint="eastAsia"/>
          <w:lang w:val="en-US" w:eastAsia="zh-CN"/>
        </w:rPr>
        <w:t>搜索药品</w:t>
      </w:r>
      <w:bookmarkEnd w:id="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选择药品页面支持热门搜索、搜索框、二维码扫描进行搜索定位。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搜索框搜索药品，普通处方的搜索框支持药品名称、疾病名称、症状等条件搜索；医保处方的搜索框支持药品名称模糊搜索。如图4.4.1所示：</w:t>
      </w:r>
    </w:p>
    <w:p>
      <w:pPr>
        <w:jc w:val="center"/>
      </w:pPr>
      <w:r>
        <w:drawing>
          <wp:inline distT="0" distB="0" distL="114300" distR="114300">
            <wp:extent cx="2952750" cy="6622415"/>
            <wp:effectExtent l="0" t="0" r="0" b="698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662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4.4.1搜索框搜索药品页面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sz w:val="18"/>
          <w:szCs w:val="18"/>
        </w:rPr>
      </w:pPr>
      <w:r>
        <w:rPr>
          <w:rFonts w:hint="eastAsia"/>
          <w:lang w:val="en-US" w:eastAsia="zh-CN"/>
        </w:rPr>
        <w:t>热门搜索药品，普通处方的热门搜索展示常见疾病，医保处方的热门搜索展示常见药品。如图4.4.2~4.4.3所示：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3286125" cy="5882640"/>
            <wp:effectExtent l="0" t="0" r="952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588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4.4.2 热门搜索-常见疾病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248025" cy="7058025"/>
            <wp:effectExtent l="0" t="0" r="9525" b="952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4.4.3热门搜索-常见药品</w:t>
      </w:r>
    </w:p>
    <w:p>
      <w:pPr>
        <w:jc w:val="center"/>
        <w:rPr>
          <w:sz w:val="18"/>
          <w:szCs w:val="18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扫描药品条码进行搜索药品。如图4.4.4所示：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3582670" cy="6471285"/>
            <wp:effectExtent l="0" t="0" r="1778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647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4.4.4二维码搜索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10" w:name="_Toc23044"/>
      <w:r>
        <w:rPr>
          <w:rFonts w:hint="eastAsia"/>
          <w:lang w:val="en-US" w:eastAsia="zh-CN"/>
        </w:rPr>
        <w:t>选择药品</w:t>
      </w:r>
      <w:bookmarkEnd w:id="1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在药品列表点击该药品右端的【+】号，药品加入购物车，若需要增加或减少数量，点击页面+-号即可实现，只要选择药品的数量大于等于1就会在购物车里面显示出来。如图4.5.1所示：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3351530" cy="6016625"/>
            <wp:effectExtent l="0" t="0" r="127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60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图4.5.1添加药品</w:t>
      </w:r>
    </w:p>
    <w:p>
      <w:pPr>
        <w:jc w:val="center"/>
        <w:rPr>
          <w:sz w:val="18"/>
          <w:szCs w:val="18"/>
        </w:rPr>
      </w:pP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点击正在服用药品清单，弹出框展示所选的药品信息，可以对药品数量进行增加或减少，只要药品数量减少为0后就删除购物车药品。如图4.5.2所示：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3639820" cy="6548755"/>
            <wp:effectExtent l="0" t="0" r="1778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65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图4.5.2药品清单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11" w:name="_Toc1531"/>
      <w:r>
        <w:rPr>
          <w:rFonts w:hint="eastAsia"/>
          <w:lang w:val="en-US" w:eastAsia="zh-CN"/>
        </w:rPr>
        <w:t>确认患者信息</w:t>
      </w:r>
      <w:bookmarkEnd w:id="1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在选择药品页面提交需求后跳转至“确认患者信息”页面，页面主要展示患者信息、用药确认、疾病描述等信息。如图5.0.1所示：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894330" cy="5223510"/>
            <wp:effectExtent l="0" t="0" r="1270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52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5.0.1 确认患者信息默认页面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12" w:name="_Toc17415"/>
      <w:r>
        <w:rPr>
          <w:rFonts w:hint="eastAsia"/>
          <w:lang w:val="en-US" w:eastAsia="zh-CN"/>
        </w:rPr>
        <w:t>新增患者信息</w:t>
      </w:r>
      <w:bookmarkEnd w:id="1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确认患者信息”页面，点击患者信息栏，进入患者列表。点击【新建患者】，进入“新建患者”信息页面。点击相机处，上传身份证，程序自动识别、姓名、性别、年龄信息，用户根据情况再填写体重、过往病史、过敏史等信息，点击【保存】完成新增患者信息操作。如图5.1.1~5.1.3所示：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22905" cy="5245100"/>
            <wp:effectExtent l="0" t="0" r="10795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5.1.1患者列表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574290" cy="5389245"/>
            <wp:effectExtent l="0" t="0" r="1651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38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5.1.2新增患者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894330" cy="5230495"/>
            <wp:effectExtent l="0" t="0" r="127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5.1.3新增成功</w:t>
      </w:r>
    </w:p>
    <w:p>
      <w:pPr>
        <w:jc w:val="center"/>
        <w:rPr>
          <w:rFonts w:hint="default"/>
          <w:sz w:val="18"/>
          <w:szCs w:val="18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13" w:name="_Toc25150"/>
      <w:r>
        <w:rPr>
          <w:rFonts w:hint="eastAsia"/>
          <w:lang w:val="en-US" w:eastAsia="zh-CN"/>
        </w:rPr>
        <w:t>选择患者信息</w:t>
      </w:r>
      <w:bookmarkEnd w:id="1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患者列表”页面选择好咨询的患者，点击【下一步】，跳转“确认患者信息”页面，在患者信息页面按情况填写“用药确认”以及“疾病描述”，勾选好确认信息后，点击【确认/咨询医生】，进入待咨询流程。如图5.2.1所示：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44495" cy="5208905"/>
            <wp:effectExtent l="0" t="0" r="8255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5.2.1 确认患者信息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14" w:name="_Toc25592"/>
      <w:r>
        <w:rPr>
          <w:rFonts w:hint="eastAsia"/>
          <w:lang w:val="en-US" w:eastAsia="zh-CN"/>
        </w:rPr>
        <w:t>咨询</w:t>
      </w:r>
      <w:bookmarkEnd w:id="14"/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15" w:name="_Toc22873"/>
      <w:r>
        <w:rPr>
          <w:rFonts w:hint="eastAsia"/>
          <w:lang w:val="en-US" w:eastAsia="zh-CN"/>
        </w:rPr>
        <w:t>发起咨询</w:t>
      </w:r>
      <w:bookmarkEnd w:id="15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确认患者信息点击【咨询医生】后，跳转至待咨询页面。待咨询页面主要展示医生头像、姓名、级别等信息。用户在待咨询页面可以点击【结束通过】结束咨询，返回授权页面。也可以等待医生接通业务，进入咨询页面。如图6.1.1所示：</w:t>
      </w: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22905" cy="5201920"/>
            <wp:effectExtent l="0" t="0" r="10795" b="177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6.1.1待咨询页面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如果发起咨询时分配医生不在或全部离线，发起咨询失败，正确提示用户：“医生离线，请稍后再试”。点击【确定】返回授权页面，用户可以再次发起咨询重新分配医生。如图6.1.2所示：</w:t>
      </w:r>
    </w:p>
    <w:p>
      <w:pPr>
        <w:bidi w:val="0"/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37510" cy="5245100"/>
            <wp:effectExtent l="0" t="0" r="15240" b="1270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6.1.2医生离线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16" w:name="_Toc6775"/>
      <w:r>
        <w:rPr>
          <w:rFonts w:hint="eastAsia"/>
          <w:lang w:val="en-US" w:eastAsia="zh-CN"/>
        </w:rPr>
        <w:t>咨询中</w:t>
      </w:r>
      <w:bookmarkEnd w:id="16"/>
    </w:p>
    <w:p>
      <w:pP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用户发起业务成功进入等待接听界面后，业务成功发起到医生端，医生端点击接听业务后，业务成功建立，用户和医生即可进行视频通话。页面展示医生信息、咨询时长、药品推荐、静音、上传病例、切换摄像头、结束咨询等信息。如图6.2.1所示：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医生主要展示：医生头像、姓名、职称、科室、医院等等信息；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咨询时长展示用户和医生端建立视频通话的时长；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视频通话左边显示医生端画面，右边显示用户端画像；</w:t>
      </w:r>
    </w:p>
    <w:p>
      <w:pPr>
        <w:ind w:left="0" w:leftChars="0" w:firstLine="0" w:firstLineChars="0"/>
        <w:jc w:val="center"/>
        <w:rPr>
          <w:rFonts w:hint="default" w:ascii="宋体" w:hAnsi="宋体" w:cs="宋体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2930525" cy="5223510"/>
            <wp:effectExtent l="0" t="0" r="3175" b="15240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52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ascii="宋体" w:hAnsi="宋体" w:cs="宋体"/>
          <w:b w:val="0"/>
          <w:bCs/>
          <w:sz w:val="18"/>
          <w:szCs w:val="18"/>
          <w:lang w:val="en-US" w:eastAsia="zh-CN"/>
        </w:rPr>
      </w:pPr>
      <w:r>
        <w:rPr>
          <w:rFonts w:hint="eastAsia" w:ascii="宋体" w:hAnsi="宋体" w:cs="宋体"/>
          <w:b w:val="0"/>
          <w:bCs/>
          <w:sz w:val="18"/>
          <w:szCs w:val="18"/>
          <w:lang w:val="en-US" w:eastAsia="zh-CN"/>
        </w:rPr>
        <w:t>图6.2.1视频咨询中界面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医生根据问诊信息推送药品。小程序根据推送实时展示，主要显示药品名称、规格、数量等信息。如图6.2.2所示：</w:t>
      </w:r>
    </w:p>
    <w:p>
      <w:pPr>
        <w:jc w:val="center"/>
      </w:pPr>
      <w:r>
        <w:drawing>
          <wp:inline distT="0" distB="0" distL="114300" distR="114300">
            <wp:extent cx="2901315" cy="5208905"/>
            <wp:effectExtent l="0" t="0" r="13335" b="1079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6.2.2推送药品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点击咨询页面【静音】按钮，小程序关闭双方通信语音。如图6.2.3所示：</w:t>
      </w:r>
    </w:p>
    <w:p>
      <w:pPr>
        <w:jc w:val="center"/>
      </w:pPr>
      <w:r>
        <w:drawing>
          <wp:inline distT="0" distB="0" distL="114300" distR="114300">
            <wp:extent cx="2937510" cy="5230495"/>
            <wp:effectExtent l="0" t="0" r="15240" b="825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6.2.3静音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点击【关闭摄像头】，用户手机端摄像头关闭，医生摄像头正常显示。如图6.2.4所示：</w:t>
      </w:r>
    </w:p>
    <w:p>
      <w:pPr>
        <w:jc w:val="center"/>
      </w:pPr>
      <w:r>
        <w:drawing>
          <wp:inline distT="0" distB="0" distL="114300" distR="114300">
            <wp:extent cx="2922905" cy="5216525"/>
            <wp:effectExtent l="0" t="0" r="10795" b="317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521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6.2.4 关闭摄像头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用户可上传图片给医生，点击上传病例，在相册选择或相机拍照传送给医生即可，如图6.2.5所示：</w:t>
      </w:r>
    </w:p>
    <w:p>
      <w:pPr>
        <w:jc w:val="center"/>
      </w:pPr>
      <w:r>
        <w:drawing>
          <wp:inline distT="0" distB="0" distL="114300" distR="114300">
            <wp:extent cx="2937510" cy="5230495"/>
            <wp:effectExtent l="0" t="0" r="15240" b="825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6.2.5上传病例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用户摄像头默认使用前端摄像头，用户可点击【切换摄像头】，使用后端摄像头。如图6.2.6所示：</w:t>
      </w:r>
    </w:p>
    <w:p>
      <w:pPr>
        <w:jc w:val="center"/>
      </w:pPr>
      <w:r>
        <w:drawing>
          <wp:inline distT="0" distB="0" distL="114300" distR="114300">
            <wp:extent cx="2901315" cy="5180330"/>
            <wp:effectExtent l="0" t="0" r="13335" b="127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6.2.6切换摄像头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17" w:name="_Toc138"/>
      <w:r>
        <w:rPr>
          <w:rFonts w:hint="eastAsia"/>
          <w:lang w:val="en-US" w:eastAsia="zh-CN"/>
        </w:rPr>
        <w:t>结束咨询</w:t>
      </w:r>
      <w:bookmarkEnd w:id="17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在视频咨询中用户端点击【结束通话】按钮或者医生端结束咨询。跳转至咨询完成页面，用户点击【完成】关闭返回公众号。如图6.3.1所示：</w:t>
      </w:r>
    </w:p>
    <w:p>
      <w:pPr>
        <w:bidi w:val="0"/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2915920" cy="5288280"/>
            <wp:effectExtent l="0" t="0" r="17780" b="7620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="宋体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图6.3.1咨询完成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2"/>
        <w:bidi w:val="0"/>
        <w:ind w:left="432" w:leftChars="0" w:hanging="432" w:firstLineChars="0"/>
        <w:rPr>
          <w:rFonts w:hint="eastAsia"/>
          <w:lang w:val="en-US" w:eastAsia="zh-CN"/>
        </w:rPr>
      </w:pPr>
      <w:bookmarkStart w:id="18" w:name="_Toc27262"/>
      <w:r>
        <w:rPr>
          <w:rFonts w:hint="eastAsia"/>
          <w:lang w:val="en-US" w:eastAsia="zh-CN"/>
        </w:rPr>
        <w:t>今日问诊记录</w:t>
      </w:r>
      <w:bookmarkEnd w:id="18"/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19" w:name="_Toc20169"/>
      <w:r>
        <w:rPr>
          <w:rFonts w:hint="eastAsia"/>
          <w:lang w:val="en-US" w:eastAsia="zh-CN"/>
        </w:rPr>
        <w:t>无数据</w:t>
      </w:r>
      <w:bookmarkEnd w:id="1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选择页面点击【今日问诊记录】模块，进入今日问诊记录页面，未发起过任何咨询操作时无今日问诊记录数据，显示暂无问诊记录，如图7.1.1所示：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3133725" cy="6645275"/>
            <wp:effectExtent l="0" t="0" r="9525" b="317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664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7.1.1暂无今日问诊记录页面</w:t>
      </w: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20" w:name="_Toc5987"/>
      <w:r>
        <w:rPr>
          <w:rFonts w:hint="eastAsia"/>
          <w:lang w:val="en-US" w:eastAsia="zh-CN"/>
        </w:rPr>
        <w:t>记录列表</w:t>
      </w:r>
      <w:bookmarkEnd w:id="20"/>
    </w:p>
    <w:p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普通处方或者医保处方进入后，选择药品发起咨询后，该药店下所有业务即可展示在今日问诊记录列表，包括医保处方、普通处方、中药处方。如图4.1.2所示</w:t>
      </w:r>
    </w:p>
    <w:p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注意：展示的总条数和展示时间都是由服务配置的。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3238500" cy="6934200"/>
            <wp:effectExtent l="0" t="0" r="0" b="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7.2.1今日问诊记录列表页面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ind w:left="575" w:leftChars="0" w:hanging="575" w:firstLineChars="0"/>
        <w:rPr>
          <w:rFonts w:hint="eastAsia"/>
          <w:lang w:val="en-US" w:eastAsia="zh-CN"/>
        </w:rPr>
      </w:pPr>
      <w:bookmarkStart w:id="21" w:name="_Toc2382"/>
      <w:r>
        <w:rPr>
          <w:rFonts w:hint="eastAsia"/>
          <w:lang w:val="en-US" w:eastAsia="zh-CN"/>
        </w:rPr>
        <w:t>药品清单</w:t>
      </w:r>
      <w:bookmarkEnd w:id="2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点击普通处方业务进入药品清单，展示所有药品数据，可以进行药品数量的增加减少操作，点击提交需求进入咨询流程。如图7.3.1所示：</w:t>
      </w:r>
    </w:p>
    <w:p>
      <w:pPr>
        <w:rPr>
          <w:rFonts w:hint="default"/>
          <w:lang w:val="en-US" w:eastAsia="zh-CN"/>
        </w:rPr>
      </w:pP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3257550" cy="6924675"/>
            <wp:effectExtent l="0" t="0" r="0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7.3.1普通处方药品清单</w:t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点击中药处方业务进入药品清单，展示所有药品数据，可以进行药品数量的增加减少操作，点击提交需求进入咨询流程。如图7.3.2所示：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3257550" cy="6924675"/>
            <wp:effectExtent l="0" t="0" r="0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eastAsia="zh-CN"/>
        </w:rPr>
        <w:t>图</w:t>
      </w:r>
      <w:r>
        <w:rPr>
          <w:rFonts w:hint="eastAsia"/>
          <w:sz w:val="18"/>
          <w:szCs w:val="18"/>
          <w:lang w:val="en-US" w:eastAsia="zh-CN"/>
        </w:rPr>
        <w:t>7.3.2中药处方药品清单</w:t>
      </w:r>
    </w:p>
    <w:p>
      <w:pPr>
        <w:ind w:left="0" w:leftChars="0" w:firstLine="0" w:firstLineChars="0"/>
        <w:jc w:val="center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sz w:val="18"/>
          <w:szCs w:val="1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swiss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D1229C"/>
    <w:multiLevelType w:val="singleLevel"/>
    <w:tmpl w:val="B3D1229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47E1C71"/>
    <w:multiLevelType w:val="singleLevel"/>
    <w:tmpl w:val="C47E1C7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D2E606FB"/>
    <w:multiLevelType w:val="multilevel"/>
    <w:tmpl w:val="D2E606FB"/>
    <w:lvl w:ilvl="0" w:tentative="0">
      <w:start w:val="1"/>
      <w:numFmt w:val="chineseCounting"/>
      <w:pStyle w:val="2"/>
      <w:suff w:val="nothing"/>
      <w:lvlText w:val="%1.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3">
    <w:nsid w:val="1D44F85E"/>
    <w:multiLevelType w:val="singleLevel"/>
    <w:tmpl w:val="1D44F85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38317618"/>
    <w:multiLevelType w:val="singleLevel"/>
    <w:tmpl w:val="38317618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A55E07"/>
    <w:rsid w:val="00782F3A"/>
    <w:rsid w:val="00B76DE5"/>
    <w:rsid w:val="00C03AE2"/>
    <w:rsid w:val="00CB3264"/>
    <w:rsid w:val="00E26473"/>
    <w:rsid w:val="011227EC"/>
    <w:rsid w:val="0117225E"/>
    <w:rsid w:val="01692236"/>
    <w:rsid w:val="01E27F38"/>
    <w:rsid w:val="01F6124E"/>
    <w:rsid w:val="02093F3D"/>
    <w:rsid w:val="02553AE5"/>
    <w:rsid w:val="02B20860"/>
    <w:rsid w:val="02C47DCF"/>
    <w:rsid w:val="02D702FB"/>
    <w:rsid w:val="02E9543A"/>
    <w:rsid w:val="02FD06F5"/>
    <w:rsid w:val="031E62CB"/>
    <w:rsid w:val="03846240"/>
    <w:rsid w:val="03881ADF"/>
    <w:rsid w:val="041C2BBF"/>
    <w:rsid w:val="04275653"/>
    <w:rsid w:val="04284333"/>
    <w:rsid w:val="044822C6"/>
    <w:rsid w:val="047D2ACD"/>
    <w:rsid w:val="04AC289B"/>
    <w:rsid w:val="0599037E"/>
    <w:rsid w:val="05B35E03"/>
    <w:rsid w:val="06062903"/>
    <w:rsid w:val="061F28EC"/>
    <w:rsid w:val="0621750B"/>
    <w:rsid w:val="06693D01"/>
    <w:rsid w:val="067067B4"/>
    <w:rsid w:val="06A43047"/>
    <w:rsid w:val="06C04B42"/>
    <w:rsid w:val="0778747A"/>
    <w:rsid w:val="0805327E"/>
    <w:rsid w:val="080F0034"/>
    <w:rsid w:val="0881711C"/>
    <w:rsid w:val="08D40FB4"/>
    <w:rsid w:val="08D87BDA"/>
    <w:rsid w:val="08E07997"/>
    <w:rsid w:val="091877FF"/>
    <w:rsid w:val="09271C52"/>
    <w:rsid w:val="092C7268"/>
    <w:rsid w:val="092D0B0D"/>
    <w:rsid w:val="094654D0"/>
    <w:rsid w:val="09801CBC"/>
    <w:rsid w:val="09A777B5"/>
    <w:rsid w:val="09C87915"/>
    <w:rsid w:val="09D97FC2"/>
    <w:rsid w:val="0B316DB7"/>
    <w:rsid w:val="0B770C6E"/>
    <w:rsid w:val="0B9178BD"/>
    <w:rsid w:val="0B97256E"/>
    <w:rsid w:val="0BAA6486"/>
    <w:rsid w:val="0BE96331"/>
    <w:rsid w:val="0BFC07F7"/>
    <w:rsid w:val="0C0547E4"/>
    <w:rsid w:val="0C1677B6"/>
    <w:rsid w:val="0C2148F8"/>
    <w:rsid w:val="0C8D626F"/>
    <w:rsid w:val="0CC021A1"/>
    <w:rsid w:val="0CED653C"/>
    <w:rsid w:val="0D527BBB"/>
    <w:rsid w:val="0D636A84"/>
    <w:rsid w:val="0D7B2B2A"/>
    <w:rsid w:val="0DB65122"/>
    <w:rsid w:val="0DF56D87"/>
    <w:rsid w:val="0E1014C1"/>
    <w:rsid w:val="0ECD7AAF"/>
    <w:rsid w:val="0F071E5B"/>
    <w:rsid w:val="0F0C791F"/>
    <w:rsid w:val="0F1D0967"/>
    <w:rsid w:val="0F380715"/>
    <w:rsid w:val="0FBA3985"/>
    <w:rsid w:val="10605382"/>
    <w:rsid w:val="10727C56"/>
    <w:rsid w:val="107B4B37"/>
    <w:rsid w:val="108A40DF"/>
    <w:rsid w:val="10D9229D"/>
    <w:rsid w:val="115930ED"/>
    <w:rsid w:val="11845E93"/>
    <w:rsid w:val="11BC011F"/>
    <w:rsid w:val="11FA6155"/>
    <w:rsid w:val="12601BA1"/>
    <w:rsid w:val="1291608F"/>
    <w:rsid w:val="12BD2FDF"/>
    <w:rsid w:val="12EC07E5"/>
    <w:rsid w:val="12F64B6E"/>
    <w:rsid w:val="12FE7EC7"/>
    <w:rsid w:val="13210FE9"/>
    <w:rsid w:val="13266E3C"/>
    <w:rsid w:val="1338709B"/>
    <w:rsid w:val="1356336B"/>
    <w:rsid w:val="137E1CE9"/>
    <w:rsid w:val="13A00827"/>
    <w:rsid w:val="13D133D8"/>
    <w:rsid w:val="13E26D8D"/>
    <w:rsid w:val="13FB5320"/>
    <w:rsid w:val="14294AD0"/>
    <w:rsid w:val="146D50D2"/>
    <w:rsid w:val="147C2A81"/>
    <w:rsid w:val="151A266A"/>
    <w:rsid w:val="15AF54A9"/>
    <w:rsid w:val="15E862C7"/>
    <w:rsid w:val="16302E05"/>
    <w:rsid w:val="16585FEE"/>
    <w:rsid w:val="16BD7744"/>
    <w:rsid w:val="16E82A20"/>
    <w:rsid w:val="172305BE"/>
    <w:rsid w:val="17795FD8"/>
    <w:rsid w:val="17BB1EE3"/>
    <w:rsid w:val="17D4414A"/>
    <w:rsid w:val="182F19F6"/>
    <w:rsid w:val="18A65345"/>
    <w:rsid w:val="194270CA"/>
    <w:rsid w:val="19684BB6"/>
    <w:rsid w:val="19950109"/>
    <w:rsid w:val="19CE5DE6"/>
    <w:rsid w:val="1A207634"/>
    <w:rsid w:val="1A4F0D0E"/>
    <w:rsid w:val="1AA41F5A"/>
    <w:rsid w:val="1B0C5DDE"/>
    <w:rsid w:val="1B205E78"/>
    <w:rsid w:val="1B6E2DCA"/>
    <w:rsid w:val="1B790F55"/>
    <w:rsid w:val="1B7D3C4B"/>
    <w:rsid w:val="1C2B7310"/>
    <w:rsid w:val="1C6C7C4F"/>
    <w:rsid w:val="1CE15CF1"/>
    <w:rsid w:val="1CFB2E76"/>
    <w:rsid w:val="1D815213"/>
    <w:rsid w:val="1D990835"/>
    <w:rsid w:val="1DF43819"/>
    <w:rsid w:val="1E285DF8"/>
    <w:rsid w:val="1E406E86"/>
    <w:rsid w:val="1EC02C39"/>
    <w:rsid w:val="1EE10064"/>
    <w:rsid w:val="1F1D662C"/>
    <w:rsid w:val="1F3A4794"/>
    <w:rsid w:val="1F5536F7"/>
    <w:rsid w:val="1F8F17BF"/>
    <w:rsid w:val="1FBC2C9C"/>
    <w:rsid w:val="1FE557DA"/>
    <w:rsid w:val="20624734"/>
    <w:rsid w:val="207E2082"/>
    <w:rsid w:val="209F65A8"/>
    <w:rsid w:val="20C24D63"/>
    <w:rsid w:val="2126774D"/>
    <w:rsid w:val="212F0BB3"/>
    <w:rsid w:val="21525B61"/>
    <w:rsid w:val="218C377E"/>
    <w:rsid w:val="21DB2695"/>
    <w:rsid w:val="223B07F0"/>
    <w:rsid w:val="22BF36F8"/>
    <w:rsid w:val="22FB44F5"/>
    <w:rsid w:val="230B673F"/>
    <w:rsid w:val="24DA2E40"/>
    <w:rsid w:val="24ED0A88"/>
    <w:rsid w:val="252102A4"/>
    <w:rsid w:val="253305F6"/>
    <w:rsid w:val="25724D97"/>
    <w:rsid w:val="25C669DF"/>
    <w:rsid w:val="26B03C58"/>
    <w:rsid w:val="26C36B1B"/>
    <w:rsid w:val="26E256DE"/>
    <w:rsid w:val="272B2807"/>
    <w:rsid w:val="27443E62"/>
    <w:rsid w:val="27845112"/>
    <w:rsid w:val="27C96A65"/>
    <w:rsid w:val="27F5546A"/>
    <w:rsid w:val="28272BF7"/>
    <w:rsid w:val="28796713"/>
    <w:rsid w:val="28BD5B3E"/>
    <w:rsid w:val="28D27E1D"/>
    <w:rsid w:val="28DD3804"/>
    <w:rsid w:val="28E3364C"/>
    <w:rsid w:val="292B0388"/>
    <w:rsid w:val="294A0D31"/>
    <w:rsid w:val="295A3D36"/>
    <w:rsid w:val="299800AE"/>
    <w:rsid w:val="29A4219B"/>
    <w:rsid w:val="29E12EF9"/>
    <w:rsid w:val="2A711DD5"/>
    <w:rsid w:val="2ACA7C1D"/>
    <w:rsid w:val="2AE17A5A"/>
    <w:rsid w:val="2B1362D1"/>
    <w:rsid w:val="2B227AD7"/>
    <w:rsid w:val="2B252A91"/>
    <w:rsid w:val="2B367AF5"/>
    <w:rsid w:val="2B5A2862"/>
    <w:rsid w:val="2BBC35E5"/>
    <w:rsid w:val="2C1552D9"/>
    <w:rsid w:val="2C542DC6"/>
    <w:rsid w:val="2C935D98"/>
    <w:rsid w:val="2CAB494C"/>
    <w:rsid w:val="2CDC0284"/>
    <w:rsid w:val="2CE5368F"/>
    <w:rsid w:val="2CEC353A"/>
    <w:rsid w:val="2D082D4D"/>
    <w:rsid w:val="2D571921"/>
    <w:rsid w:val="2D66262E"/>
    <w:rsid w:val="2D7C4A63"/>
    <w:rsid w:val="2DAA4A7C"/>
    <w:rsid w:val="2DD66F8C"/>
    <w:rsid w:val="2E083213"/>
    <w:rsid w:val="2F3949EC"/>
    <w:rsid w:val="2F950300"/>
    <w:rsid w:val="2FBB46A0"/>
    <w:rsid w:val="300F0BC6"/>
    <w:rsid w:val="304717A6"/>
    <w:rsid w:val="307E5DEB"/>
    <w:rsid w:val="30B31668"/>
    <w:rsid w:val="310200BB"/>
    <w:rsid w:val="314F3970"/>
    <w:rsid w:val="31CA1248"/>
    <w:rsid w:val="31F72A67"/>
    <w:rsid w:val="32015CA7"/>
    <w:rsid w:val="32797FDE"/>
    <w:rsid w:val="32A64DE6"/>
    <w:rsid w:val="32D3237F"/>
    <w:rsid w:val="333077D1"/>
    <w:rsid w:val="3353526D"/>
    <w:rsid w:val="338B65B2"/>
    <w:rsid w:val="343C694D"/>
    <w:rsid w:val="347355E2"/>
    <w:rsid w:val="34E70363"/>
    <w:rsid w:val="34EB1C02"/>
    <w:rsid w:val="354E3F3E"/>
    <w:rsid w:val="35E5642D"/>
    <w:rsid w:val="35F52B16"/>
    <w:rsid w:val="362A675A"/>
    <w:rsid w:val="36940077"/>
    <w:rsid w:val="36E0506A"/>
    <w:rsid w:val="36E34775"/>
    <w:rsid w:val="371D26A6"/>
    <w:rsid w:val="372D52D4"/>
    <w:rsid w:val="378011CC"/>
    <w:rsid w:val="37927179"/>
    <w:rsid w:val="37F540E7"/>
    <w:rsid w:val="38A417CD"/>
    <w:rsid w:val="38C21A2E"/>
    <w:rsid w:val="38E23FFE"/>
    <w:rsid w:val="39497161"/>
    <w:rsid w:val="39880FBA"/>
    <w:rsid w:val="398A2255"/>
    <w:rsid w:val="3A0E0140"/>
    <w:rsid w:val="3A344802"/>
    <w:rsid w:val="3A7B4EF4"/>
    <w:rsid w:val="3A9754B3"/>
    <w:rsid w:val="3AC84793"/>
    <w:rsid w:val="3B0A3360"/>
    <w:rsid w:val="3B297452"/>
    <w:rsid w:val="3C044052"/>
    <w:rsid w:val="3C501CB7"/>
    <w:rsid w:val="3CD1073C"/>
    <w:rsid w:val="3D056AF3"/>
    <w:rsid w:val="3D3D5B7E"/>
    <w:rsid w:val="3D7021B3"/>
    <w:rsid w:val="3DC47494"/>
    <w:rsid w:val="3DD40F06"/>
    <w:rsid w:val="3E7970F2"/>
    <w:rsid w:val="3F0C7DF4"/>
    <w:rsid w:val="3F40488B"/>
    <w:rsid w:val="3F8519F4"/>
    <w:rsid w:val="3FE32AAB"/>
    <w:rsid w:val="401B5646"/>
    <w:rsid w:val="40342640"/>
    <w:rsid w:val="40371ECC"/>
    <w:rsid w:val="405C7E57"/>
    <w:rsid w:val="41122A5B"/>
    <w:rsid w:val="413E2B63"/>
    <w:rsid w:val="415121A7"/>
    <w:rsid w:val="41624346"/>
    <w:rsid w:val="41682EF1"/>
    <w:rsid w:val="41AE6CA3"/>
    <w:rsid w:val="41BF1E0D"/>
    <w:rsid w:val="41CC1E75"/>
    <w:rsid w:val="41FB0387"/>
    <w:rsid w:val="423A5F76"/>
    <w:rsid w:val="42C43BCE"/>
    <w:rsid w:val="42F63FE1"/>
    <w:rsid w:val="42F76BAD"/>
    <w:rsid w:val="44500EBB"/>
    <w:rsid w:val="4488746D"/>
    <w:rsid w:val="45233789"/>
    <w:rsid w:val="45D26A6E"/>
    <w:rsid w:val="46236D21"/>
    <w:rsid w:val="46245EAC"/>
    <w:rsid w:val="463B7613"/>
    <w:rsid w:val="46462E44"/>
    <w:rsid w:val="465176DB"/>
    <w:rsid w:val="466510E8"/>
    <w:rsid w:val="46753AED"/>
    <w:rsid w:val="46DA20C6"/>
    <w:rsid w:val="480D25E0"/>
    <w:rsid w:val="4821501D"/>
    <w:rsid w:val="48AB3BFD"/>
    <w:rsid w:val="48B854D4"/>
    <w:rsid w:val="491A1FFD"/>
    <w:rsid w:val="494F19C6"/>
    <w:rsid w:val="495A5743"/>
    <w:rsid w:val="49D04514"/>
    <w:rsid w:val="49DE45AD"/>
    <w:rsid w:val="4A0F7CE8"/>
    <w:rsid w:val="4A547DF1"/>
    <w:rsid w:val="4A775CA8"/>
    <w:rsid w:val="4A7E2582"/>
    <w:rsid w:val="4AE41175"/>
    <w:rsid w:val="4B20464F"/>
    <w:rsid w:val="4B245A16"/>
    <w:rsid w:val="4B38326F"/>
    <w:rsid w:val="4B3A0AC8"/>
    <w:rsid w:val="4B8925AE"/>
    <w:rsid w:val="4BCC33F8"/>
    <w:rsid w:val="4BE3777C"/>
    <w:rsid w:val="4C8478F9"/>
    <w:rsid w:val="4C940507"/>
    <w:rsid w:val="4CD61F5B"/>
    <w:rsid w:val="4D582980"/>
    <w:rsid w:val="4DA603F3"/>
    <w:rsid w:val="4DB841F3"/>
    <w:rsid w:val="4DF3212D"/>
    <w:rsid w:val="4DFC4A28"/>
    <w:rsid w:val="4E3E0F36"/>
    <w:rsid w:val="4E880D33"/>
    <w:rsid w:val="4EA55E07"/>
    <w:rsid w:val="4F3A6181"/>
    <w:rsid w:val="4F3C5C79"/>
    <w:rsid w:val="4F6B59C1"/>
    <w:rsid w:val="4FD95020"/>
    <w:rsid w:val="501B0315"/>
    <w:rsid w:val="50A16D4E"/>
    <w:rsid w:val="51170852"/>
    <w:rsid w:val="515E03EA"/>
    <w:rsid w:val="51F4409F"/>
    <w:rsid w:val="523A7256"/>
    <w:rsid w:val="52717875"/>
    <w:rsid w:val="5295561F"/>
    <w:rsid w:val="52AD009F"/>
    <w:rsid w:val="52DF6F9E"/>
    <w:rsid w:val="52F201A7"/>
    <w:rsid w:val="532B2168"/>
    <w:rsid w:val="532C06D7"/>
    <w:rsid w:val="53422F25"/>
    <w:rsid w:val="536A7308"/>
    <w:rsid w:val="53B7271D"/>
    <w:rsid w:val="53F80C41"/>
    <w:rsid w:val="540F204F"/>
    <w:rsid w:val="54187FD6"/>
    <w:rsid w:val="543B2E69"/>
    <w:rsid w:val="54A31C4C"/>
    <w:rsid w:val="54B108E2"/>
    <w:rsid w:val="54C64915"/>
    <w:rsid w:val="54DA7145"/>
    <w:rsid w:val="55326F81"/>
    <w:rsid w:val="5569324E"/>
    <w:rsid w:val="55927B2D"/>
    <w:rsid w:val="55A42DE6"/>
    <w:rsid w:val="55BA6BAE"/>
    <w:rsid w:val="55E22706"/>
    <w:rsid w:val="55E8398B"/>
    <w:rsid w:val="560231E2"/>
    <w:rsid w:val="5614113C"/>
    <w:rsid w:val="5621502B"/>
    <w:rsid w:val="566F5826"/>
    <w:rsid w:val="569820E2"/>
    <w:rsid w:val="56F60F76"/>
    <w:rsid w:val="57035150"/>
    <w:rsid w:val="571100FC"/>
    <w:rsid w:val="57C92663"/>
    <w:rsid w:val="588B2C30"/>
    <w:rsid w:val="58B72A8C"/>
    <w:rsid w:val="58BA59F2"/>
    <w:rsid w:val="58EB2B26"/>
    <w:rsid w:val="59721433"/>
    <w:rsid w:val="597E7B44"/>
    <w:rsid w:val="59852A87"/>
    <w:rsid w:val="59E91123"/>
    <w:rsid w:val="59EC3BA2"/>
    <w:rsid w:val="5A8E4EF3"/>
    <w:rsid w:val="5AD703AE"/>
    <w:rsid w:val="5AE36442"/>
    <w:rsid w:val="5B122A83"/>
    <w:rsid w:val="5B1C4013"/>
    <w:rsid w:val="5B310221"/>
    <w:rsid w:val="5B3116D0"/>
    <w:rsid w:val="5B4579F7"/>
    <w:rsid w:val="5B59594D"/>
    <w:rsid w:val="5B8224AE"/>
    <w:rsid w:val="5BB2076D"/>
    <w:rsid w:val="5BC7161E"/>
    <w:rsid w:val="5CC051B2"/>
    <w:rsid w:val="5CCF1C38"/>
    <w:rsid w:val="5D600B2F"/>
    <w:rsid w:val="5DB42C29"/>
    <w:rsid w:val="5DC82230"/>
    <w:rsid w:val="5E205267"/>
    <w:rsid w:val="5E4B7A14"/>
    <w:rsid w:val="5E6222B7"/>
    <w:rsid w:val="5E6C0994"/>
    <w:rsid w:val="5E7D2FED"/>
    <w:rsid w:val="5EDF5C29"/>
    <w:rsid w:val="5EF51DD9"/>
    <w:rsid w:val="5F3B27EB"/>
    <w:rsid w:val="5F5C727F"/>
    <w:rsid w:val="5F9F3465"/>
    <w:rsid w:val="5FF27D11"/>
    <w:rsid w:val="6045772A"/>
    <w:rsid w:val="60E9634D"/>
    <w:rsid w:val="61290E94"/>
    <w:rsid w:val="613F6CAD"/>
    <w:rsid w:val="615E3108"/>
    <w:rsid w:val="61C30B54"/>
    <w:rsid w:val="61E66075"/>
    <w:rsid w:val="61EA4751"/>
    <w:rsid w:val="61F57AAA"/>
    <w:rsid w:val="62207F04"/>
    <w:rsid w:val="630F6BA3"/>
    <w:rsid w:val="632E00A7"/>
    <w:rsid w:val="63462677"/>
    <w:rsid w:val="63733F24"/>
    <w:rsid w:val="63B212A3"/>
    <w:rsid w:val="63CC61BE"/>
    <w:rsid w:val="64686B51"/>
    <w:rsid w:val="647412E0"/>
    <w:rsid w:val="64DD5E04"/>
    <w:rsid w:val="64ED0592"/>
    <w:rsid w:val="654E5711"/>
    <w:rsid w:val="657D756C"/>
    <w:rsid w:val="65FE0EE5"/>
    <w:rsid w:val="66991F44"/>
    <w:rsid w:val="66A5763B"/>
    <w:rsid w:val="66AC6F9C"/>
    <w:rsid w:val="67157155"/>
    <w:rsid w:val="673805EA"/>
    <w:rsid w:val="67580B1A"/>
    <w:rsid w:val="67A27F96"/>
    <w:rsid w:val="689E7D5D"/>
    <w:rsid w:val="68DD4FEC"/>
    <w:rsid w:val="6A711AAF"/>
    <w:rsid w:val="6A7F45BF"/>
    <w:rsid w:val="6AD0048D"/>
    <w:rsid w:val="6AE57AC0"/>
    <w:rsid w:val="6B0C206C"/>
    <w:rsid w:val="6B0E5024"/>
    <w:rsid w:val="6BC53CE9"/>
    <w:rsid w:val="6BDE45BF"/>
    <w:rsid w:val="6C8D094C"/>
    <w:rsid w:val="6D0524D7"/>
    <w:rsid w:val="6D524F06"/>
    <w:rsid w:val="6D5E6A9F"/>
    <w:rsid w:val="6D8D2B4F"/>
    <w:rsid w:val="6DAA5BC2"/>
    <w:rsid w:val="6DFB30D4"/>
    <w:rsid w:val="6E40370E"/>
    <w:rsid w:val="6E916D44"/>
    <w:rsid w:val="6EDA5F0E"/>
    <w:rsid w:val="6F29122F"/>
    <w:rsid w:val="6F2A6D4D"/>
    <w:rsid w:val="6F887722"/>
    <w:rsid w:val="6F8A5598"/>
    <w:rsid w:val="6F903864"/>
    <w:rsid w:val="6FCE109F"/>
    <w:rsid w:val="706C1141"/>
    <w:rsid w:val="70761FC0"/>
    <w:rsid w:val="7089584F"/>
    <w:rsid w:val="7104581E"/>
    <w:rsid w:val="710D73DD"/>
    <w:rsid w:val="71566EC2"/>
    <w:rsid w:val="7165675B"/>
    <w:rsid w:val="718A65D1"/>
    <w:rsid w:val="71D47469"/>
    <w:rsid w:val="72206F55"/>
    <w:rsid w:val="7246284D"/>
    <w:rsid w:val="725D0966"/>
    <w:rsid w:val="72DB6F71"/>
    <w:rsid w:val="737F734B"/>
    <w:rsid w:val="73CA0659"/>
    <w:rsid w:val="74720851"/>
    <w:rsid w:val="74AB2E36"/>
    <w:rsid w:val="74F33160"/>
    <w:rsid w:val="75560B5C"/>
    <w:rsid w:val="75575F1C"/>
    <w:rsid w:val="75B9571C"/>
    <w:rsid w:val="75BB516A"/>
    <w:rsid w:val="75FD2519"/>
    <w:rsid w:val="76032C88"/>
    <w:rsid w:val="76D11CFE"/>
    <w:rsid w:val="77B77146"/>
    <w:rsid w:val="783D10BD"/>
    <w:rsid w:val="78AA42BD"/>
    <w:rsid w:val="78AE246B"/>
    <w:rsid w:val="79BD47BC"/>
    <w:rsid w:val="79D61EBE"/>
    <w:rsid w:val="79DE749A"/>
    <w:rsid w:val="7A1B25C4"/>
    <w:rsid w:val="7AB11B64"/>
    <w:rsid w:val="7B276361"/>
    <w:rsid w:val="7B8D1D3A"/>
    <w:rsid w:val="7BC10593"/>
    <w:rsid w:val="7BFB3D79"/>
    <w:rsid w:val="7C0B7D41"/>
    <w:rsid w:val="7C371F0C"/>
    <w:rsid w:val="7CBB3A5F"/>
    <w:rsid w:val="7CC61A59"/>
    <w:rsid w:val="7CCA7F56"/>
    <w:rsid w:val="7CD86F6D"/>
    <w:rsid w:val="7D4B30A4"/>
    <w:rsid w:val="7DC16EFC"/>
    <w:rsid w:val="7E3F2540"/>
    <w:rsid w:val="7EAF1BC5"/>
    <w:rsid w:val="7EC72D31"/>
    <w:rsid w:val="7ED54355"/>
    <w:rsid w:val="7EEB4EE1"/>
    <w:rsid w:val="7F0A04A3"/>
    <w:rsid w:val="7F0F40ED"/>
    <w:rsid w:val="7F285631"/>
    <w:rsid w:val="7F4A52BC"/>
    <w:rsid w:val="7F75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left="0" w:leftChars="0" w:firstLine="600" w:firstLine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220" w:beforeLines="0" w:beforeAutospacing="0" w:after="202" w:afterLines="0" w:afterAutospacing="0" w:line="576" w:lineRule="auto"/>
      <w:ind w:left="432" w:hanging="432" w:firstLineChars="0"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20"/>
      </w:tabs>
      <w:spacing w:before="260" w:beforeLines="0" w:beforeAutospacing="0" w:after="260" w:afterLines="0" w:afterAutospacing="0" w:line="413" w:lineRule="auto"/>
      <w:ind w:left="575" w:hanging="575" w:firstLineChars="0"/>
      <w:outlineLvl w:val="1"/>
    </w:pPr>
    <w:rPr>
      <w:rFonts w:ascii="Arial" w:hAnsi="Arial" w:eastAsia="宋体"/>
      <w:b/>
      <w:sz w:val="24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 w:firstLineChars="0"/>
      <w:outlineLvl w:val="2"/>
    </w:pPr>
    <w:rPr>
      <w:b/>
      <w:sz w:val="21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 w:firstLineChars="0"/>
      <w:outlineLvl w:val="3"/>
    </w:pPr>
    <w:rPr>
      <w:rFonts w:ascii="Arial" w:hAnsi="Arial"/>
      <w:b/>
      <w:sz w:val="1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qFormat/>
    <w:uiPriority w:val="0"/>
    <w:pPr>
      <w:ind w:left="840" w:leftChars="400"/>
    </w:p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2021-11-08T09:18:00Z</dcterms:created>
  <dc:creator>雨天</dc:creator>
  <cp:lastModifiedBy>Administrator</cp:lastModifiedBy>
  <dcterms:modified xsi:type="dcterms:W3CDTF">2022-01-26T10:04:01Z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81CECDACE5D94A339D670CFCD3D7255F</vt:lpwstr>
  </property>
</Properties>
</file>